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MODELO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ETAPA REGIONAL - IV CONAE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No dia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…..</w:t>
      </w:r>
      <w:r w:rsidDel="00000000" w:rsidR="00000000" w:rsidRPr="00000000">
        <w:rPr>
          <w:rFonts w:ascii="Arial" w:cs="Arial" w:eastAsia="Arial" w:hAnsi="Arial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…….</w:t>
      </w:r>
      <w:r w:rsidDel="00000000" w:rsidR="00000000" w:rsidRPr="00000000">
        <w:rPr>
          <w:rFonts w:ascii="Arial" w:cs="Arial" w:eastAsia="Arial" w:hAnsi="Arial"/>
          <w:rtl w:val="0"/>
        </w:rPr>
        <w:t xml:space="preserve"> do ano de dois mil e vinte e dois, às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…..</w:t>
      </w:r>
      <w:r w:rsidDel="00000000" w:rsidR="00000000" w:rsidRPr="00000000">
        <w:rPr>
          <w:rFonts w:ascii="Arial" w:cs="Arial" w:eastAsia="Arial" w:hAnsi="Arial"/>
          <w:rtl w:val="0"/>
        </w:rPr>
        <w:t xml:space="preserve"> horas, a Comissão Regional de Organização da  Conferência da Etapa Regional  da IV Conae com o tema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“INCLUSÃO, EQUIDADE E QUALIDADE: compromisso com o futuro da educação brasileira”</w:t>
      </w:r>
      <w:r w:rsidDel="00000000" w:rsidR="00000000" w:rsidRPr="00000000">
        <w:rPr>
          <w:rFonts w:ascii="Arial" w:cs="Arial" w:eastAsia="Arial" w:hAnsi="Arial"/>
          <w:rtl w:val="0"/>
        </w:rPr>
        <w:t xml:space="preserve">, realizou </w:t>
      </w: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on-line por meio do link &lt;https://…………………….. ou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presencial</w:t>
      </w:r>
      <w:r w:rsidDel="00000000" w:rsidR="00000000" w:rsidRPr="00000000">
        <w:rPr>
          <w:rFonts w:ascii="Arial" w:cs="Arial" w:eastAsia="Arial" w:hAnsi="Arial"/>
          <w:rtl w:val="0"/>
        </w:rPr>
        <w:t xml:space="preserve">, no Município-Sede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……………..</w:t>
      </w:r>
      <w:r w:rsidDel="00000000" w:rsidR="00000000" w:rsidRPr="00000000">
        <w:rPr>
          <w:rFonts w:ascii="Arial" w:cs="Arial" w:eastAsia="Arial" w:hAnsi="Arial"/>
          <w:rtl w:val="0"/>
        </w:rPr>
        <w:t xml:space="preserve">, com a participação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……X…….</w:t>
      </w:r>
      <w:r w:rsidDel="00000000" w:rsidR="00000000" w:rsidRPr="00000000">
        <w:rPr>
          <w:rFonts w:ascii="Arial" w:cs="Arial" w:eastAsia="Arial" w:hAnsi="Arial"/>
          <w:rtl w:val="0"/>
        </w:rPr>
        <w:t xml:space="preserve"> municípios, assim nominados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…X, X,X, X,………,</w:t>
      </w:r>
      <w:r w:rsidDel="00000000" w:rsidR="00000000" w:rsidRPr="00000000">
        <w:rPr>
          <w:rFonts w:ascii="Arial" w:cs="Arial" w:eastAsia="Arial" w:hAnsi="Arial"/>
          <w:rtl w:val="0"/>
        </w:rPr>
        <w:t xml:space="preserve"> vinculados ao NRE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…………….</w:t>
      </w:r>
      <w:r w:rsidDel="00000000" w:rsidR="00000000" w:rsidRPr="00000000">
        <w:rPr>
          <w:rFonts w:ascii="Arial" w:cs="Arial" w:eastAsia="Arial" w:hAnsi="Arial"/>
          <w:rtl w:val="0"/>
        </w:rPr>
        <w:t xml:space="preserve"> com as representações dos segmentos educacionais e dos setores sociais, envolvidos com a educação e oficializados. Foi realizado o credenciamento dos participantes, a Solenidade de Abertura, a Leitura e Aprovação do Regimento Interno e (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 palestra de abertura é opcional</w:t>
      </w:r>
      <w:r w:rsidDel="00000000" w:rsidR="00000000" w:rsidRPr="00000000">
        <w:rPr>
          <w:rFonts w:ascii="Arial" w:cs="Arial" w:eastAsia="Arial" w:hAnsi="Arial"/>
          <w:rtl w:val="0"/>
        </w:rPr>
        <w:t xml:space="preserve">). Deu-se início a Plenária de Eixo, com a apresentação da Mesa Coordenadora e suas respectivas funções, com o número de delegados credenciados para as discussões, de acordo com a proporcionalidade: 50% de representantes da Educação Básica; 30% de representantes da Educação Superior e 20% de representantes da Educação Profissional, fez-se a leitura, na íntegra, dos parágrafos enumerados de 01 a 200, esses participaram das discussões pautadas no Documento Referência da IV CONAE, dos Subeixos do Eixo Temático correspondentes à sala, para manifestação de “destaque” pelos participantes. Após as discussões realizadas em cada sala, as emendas aprovadas com mais de 50% dos votos dos presentes foram:  no Eixo 1.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O PNE 2024-20234</w:t>
      </w:r>
      <w:r w:rsidDel="00000000" w:rsidR="00000000" w:rsidRPr="00000000">
        <w:rPr>
          <w:rFonts w:ascii="Arial" w:cs="Arial" w:eastAsia="Arial" w:hAnsi="Arial"/>
          <w:rtl w:val="0"/>
        </w:rPr>
        <w:t xml:space="preserve">: avaliação das diretrizes e metas, participaram nas discussões dos subeixos I, II, III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……..,</w:t>
      </w:r>
      <w:r w:rsidDel="00000000" w:rsidR="00000000" w:rsidRPr="00000000">
        <w:rPr>
          <w:rFonts w:ascii="Arial" w:cs="Arial" w:eastAsia="Arial" w:hAnsi="Arial"/>
          <w:rtl w:val="0"/>
        </w:rPr>
        <w:t xml:space="preserve"> IV, V, VI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……..</w:t>
      </w:r>
      <w:r w:rsidDel="00000000" w:rsidR="00000000" w:rsidRPr="00000000">
        <w:rPr>
          <w:rFonts w:ascii="Arial" w:cs="Arial" w:eastAsia="Arial" w:hAnsi="Arial"/>
          <w:rtl w:val="0"/>
        </w:rPr>
        <w:t xml:space="preserve">, VII, VIII, IX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….., representantes de segmentos educacionais e setores sociais, </w:t>
      </w:r>
      <w:r w:rsidDel="00000000" w:rsidR="00000000" w:rsidRPr="00000000">
        <w:rPr>
          <w:rFonts w:ascii="Arial" w:cs="Arial" w:eastAsia="Arial" w:hAnsi="Arial"/>
          <w:rtl w:val="0"/>
        </w:rPr>
        <w:t xml:space="preserve">sendo aprovadas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……emendas</w:t>
      </w:r>
      <w:r w:rsidDel="00000000" w:rsidR="00000000" w:rsidRPr="00000000">
        <w:rPr>
          <w:rFonts w:ascii="Arial" w:cs="Arial" w:eastAsia="Arial" w:hAnsi="Arial"/>
          <w:rtl w:val="0"/>
        </w:rPr>
        <w:t xml:space="preserve">; e ….. encaminhadas para a Plenária Final. No Eixo 2: U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 escola para o futuro: Tecnologia e conectividade a serviço da Educação, </w:t>
      </w:r>
      <w:r w:rsidDel="00000000" w:rsidR="00000000" w:rsidRPr="00000000">
        <w:rPr>
          <w:rFonts w:ascii="Arial" w:cs="Arial" w:eastAsia="Arial" w:hAnsi="Arial"/>
          <w:rtl w:val="0"/>
        </w:rPr>
        <w:t xml:space="preserve">participaram nas discussões do subeixo I, II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………, representantes de segmentos educacionais e setores sociais, </w:t>
      </w:r>
      <w:r w:rsidDel="00000000" w:rsidR="00000000" w:rsidRPr="00000000">
        <w:rPr>
          <w:rFonts w:ascii="Arial" w:cs="Arial" w:eastAsia="Arial" w:hAnsi="Arial"/>
          <w:rtl w:val="0"/>
        </w:rPr>
        <w:t xml:space="preserve">sendo aprovadas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……..emendas</w:t>
      </w:r>
      <w:r w:rsidDel="00000000" w:rsidR="00000000" w:rsidRPr="00000000">
        <w:rPr>
          <w:rFonts w:ascii="Arial" w:cs="Arial" w:eastAsia="Arial" w:hAnsi="Arial"/>
          <w:rtl w:val="0"/>
        </w:rPr>
        <w:t xml:space="preserve"> e no Eixo 3: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Criação do SNE: avaliação da legislação inerente e do modelo em construção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, participaram nas discussões do subeixo I, II, III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………., representantes de segmentos educacionais e setores sociais,</w:t>
      </w:r>
      <w:r w:rsidDel="00000000" w:rsidR="00000000" w:rsidRPr="00000000">
        <w:rPr>
          <w:rFonts w:ascii="Arial" w:cs="Arial" w:eastAsia="Arial" w:hAnsi="Arial"/>
          <w:rtl w:val="0"/>
        </w:rPr>
        <w:t xml:space="preserve"> sendo aprovadas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……….emendas,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ao Documento Referência, referentes à Conae 2022. Houve a apresentação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…….moções. Foram </w:t>
      </w:r>
      <w:r w:rsidDel="00000000" w:rsidR="00000000" w:rsidRPr="00000000">
        <w:rPr>
          <w:rFonts w:ascii="Arial" w:cs="Arial" w:eastAsia="Arial" w:hAnsi="Arial"/>
          <w:rtl w:val="0"/>
        </w:rPr>
        <w:t xml:space="preserve"> eleitos na Plenária Final 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……..delegaos </w:t>
      </w:r>
      <w:r w:rsidDel="00000000" w:rsidR="00000000" w:rsidRPr="00000000">
        <w:rPr>
          <w:rFonts w:ascii="Arial" w:cs="Arial" w:eastAsia="Arial" w:hAnsi="Arial"/>
          <w:rtl w:val="0"/>
        </w:rPr>
        <w:t xml:space="preserve">para a Etapa Estadual.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bookmarkStart w:colFirst="0" w:colLast="0" w:name="_f6n1isc2jlst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Nada mais havendo a tratar,  encerrou a Etapa Regional da IV Conae e a presente Ata foi lavrada por mim (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............) </w:t>
      </w:r>
      <w:r w:rsidDel="00000000" w:rsidR="00000000" w:rsidRPr="00000000">
        <w:rPr>
          <w:rFonts w:ascii="Arial" w:cs="Arial" w:eastAsia="Arial" w:hAnsi="Arial"/>
          <w:rtl w:val="0"/>
        </w:rPr>
        <w:t xml:space="preserve">e assinada pelo Comitê Regional.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1134" w:left="1134" w:right="113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