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IV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CONFERÊNCIA NACIONAL DE EDUCAÇÃO – CONAE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REGIMENTO INTERNO – ETAPA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REGIONAL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– PARANÁ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ETAPA REGIONAL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DE .....&lt;município sede&gt;.....</w:t>
      </w:r>
    </w:p>
    <w:p w:rsidR="00000000" w:rsidDel="00000000" w:rsidP="00000000" w:rsidRDefault="00000000" w:rsidRPr="00000000" w14:paraId="00000004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Municípios _______________, ...</w:t>
      </w:r>
    </w:p>
    <w:p w:rsidR="00000000" w:rsidDel="00000000" w:rsidP="00000000" w:rsidRDefault="00000000" w:rsidRPr="00000000" w14:paraId="00000005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CAPÍTULO I</w:t>
      </w:r>
    </w:p>
    <w:p w:rsidR="00000000" w:rsidDel="00000000" w:rsidP="00000000" w:rsidRDefault="00000000" w:rsidRPr="00000000" w14:paraId="00000007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DA REALIZAÇÃO E CARÁTER DA CONFERÊNCIA</w:t>
      </w:r>
    </w:p>
    <w:p w:rsidR="00000000" w:rsidDel="00000000" w:rsidP="00000000" w:rsidRDefault="00000000" w:rsidRPr="00000000" w14:paraId="00000008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1º</w:t>
      </w:r>
      <w:r w:rsidDel="00000000" w:rsidR="00000000" w:rsidRPr="00000000">
        <w:rPr>
          <w:rFonts w:ascii="Arial" w:cs="Arial" w:eastAsia="Arial" w:hAnsi="Arial"/>
          <w:rtl w:val="0"/>
        </w:rPr>
        <w:t xml:space="preserve"> O Comitê Regional da IV Conae convida as instituições ligadas aos </w:t>
      </w:r>
      <w:r w:rsidDel="00000000" w:rsidR="00000000" w:rsidRPr="00000000">
        <w:rPr>
          <w:rFonts w:ascii="Arial" w:cs="Arial" w:eastAsia="Arial" w:hAnsi="Arial"/>
          <w:rtl w:val="0"/>
        </w:rPr>
        <w:t xml:space="preserve">segmentos educacionais</w:t>
      </w:r>
      <w:r w:rsidDel="00000000" w:rsidR="00000000" w:rsidRPr="00000000">
        <w:rPr>
          <w:rFonts w:ascii="Arial" w:cs="Arial" w:eastAsia="Arial" w:hAnsi="Arial"/>
          <w:rtl w:val="0"/>
        </w:rPr>
        <w:t xml:space="preserve"> e setores sociais dos municípios ..., ...., para a realização da Conferência da Etapa Regional da IV Conae. As entidades deverão manifestar, por ofício ou por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e-mail</w:t>
      </w:r>
      <w:r w:rsidDel="00000000" w:rsidR="00000000" w:rsidRPr="00000000">
        <w:rPr>
          <w:rFonts w:ascii="Arial" w:cs="Arial" w:eastAsia="Arial" w:hAnsi="Arial"/>
          <w:rtl w:val="0"/>
        </w:rPr>
        <w:t xml:space="preserve">, a sua participação ou não na Etapa Regional da IV Conae.</w:t>
      </w:r>
    </w:p>
    <w:p w:rsidR="00000000" w:rsidDel="00000000" w:rsidP="00000000" w:rsidRDefault="00000000" w:rsidRPr="00000000" w14:paraId="00000009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Parágrafo único.</w:t>
      </w:r>
      <w:r w:rsidDel="00000000" w:rsidR="00000000" w:rsidRPr="00000000">
        <w:rPr>
          <w:rFonts w:ascii="Arial" w:cs="Arial" w:eastAsia="Arial" w:hAnsi="Arial"/>
          <w:rtl w:val="0"/>
        </w:rPr>
        <w:t xml:space="preserve"> A Conferência da Etapa Regional será realizada no dia __ de maio de 2022, no município de ______________.</w:t>
      </w:r>
    </w:p>
    <w:p w:rsidR="00000000" w:rsidDel="00000000" w:rsidP="00000000" w:rsidRDefault="00000000" w:rsidRPr="00000000" w14:paraId="0000000A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2º </w:t>
      </w:r>
      <w:r w:rsidDel="00000000" w:rsidR="00000000" w:rsidRPr="00000000">
        <w:rPr>
          <w:rFonts w:ascii="Arial" w:cs="Arial" w:eastAsia="Arial" w:hAnsi="Arial"/>
          <w:rtl w:val="0"/>
        </w:rPr>
        <w:t xml:space="preserve">- A Etapa Regional da IV Conae tem caráter deliberativo e apresentará emendas ao Documento Referência proposto pelo Fórum Nacional de Educação – FNE.</w:t>
      </w:r>
    </w:p>
    <w:p w:rsidR="00000000" w:rsidDel="00000000" w:rsidP="00000000" w:rsidRDefault="00000000" w:rsidRPr="00000000" w14:paraId="0000000B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CAPÍTULO II</w:t>
      </w:r>
    </w:p>
    <w:p w:rsidR="00000000" w:rsidDel="00000000" w:rsidP="00000000" w:rsidRDefault="00000000" w:rsidRPr="00000000" w14:paraId="0000000D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DOS OBJETIVOS</w:t>
      </w:r>
    </w:p>
    <w:p w:rsidR="00000000" w:rsidDel="00000000" w:rsidP="00000000" w:rsidRDefault="00000000" w:rsidRPr="00000000" w14:paraId="0000000E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3º</w:t>
      </w:r>
      <w:r w:rsidDel="00000000" w:rsidR="00000000" w:rsidRPr="00000000">
        <w:rPr>
          <w:rFonts w:ascii="Arial" w:cs="Arial" w:eastAsia="Arial" w:hAnsi="Arial"/>
          <w:rtl w:val="0"/>
        </w:rPr>
        <w:t xml:space="preserve"> São objetivos da Etapa Regional da IV Conae:</w:t>
      </w:r>
    </w:p>
    <w:p w:rsidR="00000000" w:rsidDel="00000000" w:rsidP="00000000" w:rsidRDefault="00000000" w:rsidRPr="00000000" w14:paraId="0000000F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– conhecer o Documento Referência proposto pelo Fórum Nacional de Educação – FNE;</w:t>
      </w:r>
    </w:p>
    <w:p w:rsidR="00000000" w:rsidDel="00000000" w:rsidP="00000000" w:rsidRDefault="00000000" w:rsidRPr="00000000" w14:paraId="00000010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 – apresentar emendas ao Documento Referência;</w:t>
      </w:r>
    </w:p>
    <w:p w:rsidR="00000000" w:rsidDel="00000000" w:rsidP="00000000" w:rsidRDefault="00000000" w:rsidRPr="00000000" w14:paraId="00000011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III – encaminhar as emendas ao Documento Referência para o Comitê Estadual de Organização da Etapa Estadual da IV Conae.</w:t>
      </w:r>
    </w:p>
    <w:p w:rsidR="00000000" w:rsidDel="00000000" w:rsidP="00000000" w:rsidRDefault="00000000" w:rsidRPr="00000000" w14:paraId="00000012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CAPÍTULO III</w:t>
      </w:r>
    </w:p>
    <w:p w:rsidR="00000000" w:rsidDel="00000000" w:rsidP="00000000" w:rsidRDefault="00000000" w:rsidRPr="00000000" w14:paraId="00000014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DA ESTRUTURA E ORGANIZAÇÃO</w:t>
      </w:r>
    </w:p>
    <w:p w:rsidR="00000000" w:rsidDel="00000000" w:rsidP="00000000" w:rsidRDefault="00000000" w:rsidRPr="00000000" w14:paraId="00000015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4º</w:t>
      </w:r>
      <w:r w:rsidDel="00000000" w:rsidR="00000000" w:rsidRPr="00000000">
        <w:rPr>
          <w:rFonts w:ascii="Arial" w:cs="Arial" w:eastAsia="Arial" w:hAnsi="Arial"/>
          <w:rtl w:val="0"/>
        </w:rPr>
        <w:t xml:space="preserve"> O Coordenador da IV Conae, dos Núcleos Regionais de Educação – NRE, da Secretaria de Estado da Educação e do Esporte do Paraná – Seed, articula com os municípios de sua abrangência a constituição do Comitê Regional.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§1º A Conferência da Etapa Regional sediada no município de Curitiba abrange apenas este município.</w:t>
      </w:r>
    </w:p>
    <w:p w:rsidR="00000000" w:rsidDel="00000000" w:rsidP="00000000" w:rsidRDefault="00000000" w:rsidRPr="00000000" w14:paraId="00000017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2º Os NRE constituirão seu Comitê Regional de acordo com o Art. </w:t>
      </w:r>
      <w:r w:rsidDel="00000000" w:rsidR="00000000" w:rsidRPr="00000000">
        <w:rPr>
          <w:rFonts w:ascii="Arial" w:cs="Arial" w:eastAsia="Arial" w:hAnsi="Arial"/>
          <w:rtl w:val="0"/>
        </w:rPr>
        <w:t xml:space="preserve">7º</w:t>
      </w:r>
      <w:r w:rsidDel="00000000" w:rsidR="00000000" w:rsidRPr="00000000">
        <w:rPr>
          <w:rFonts w:ascii="Arial" w:cs="Arial" w:eastAsia="Arial" w:hAnsi="Arial"/>
          <w:rtl w:val="0"/>
        </w:rPr>
        <w:t xml:space="preserve"> deste Regimento.</w:t>
      </w:r>
    </w:p>
    <w:p w:rsidR="00000000" w:rsidDel="00000000" w:rsidP="00000000" w:rsidRDefault="00000000" w:rsidRPr="00000000" w14:paraId="00000018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3° Além do Poder Público, a participação na Conferência da Etapa Regional da IV Conae se dará por meio da disponibilização de vagas para representantes de segmentos (colegiado estadual) e de setores sociais, conforme estabelecido no </w:t>
      </w:r>
      <w:r w:rsidDel="00000000" w:rsidR="00000000" w:rsidRPr="00000000">
        <w:rPr>
          <w:rFonts w:ascii="Arial" w:cs="Arial" w:eastAsia="Arial" w:hAnsi="Arial"/>
          <w:rtl w:val="0"/>
        </w:rPr>
        <w:t xml:space="preserve">Anexo II</w:t>
      </w:r>
      <w:r w:rsidDel="00000000" w:rsidR="00000000" w:rsidRPr="00000000">
        <w:rPr>
          <w:rFonts w:ascii="Arial" w:cs="Arial" w:eastAsia="Arial" w:hAnsi="Arial"/>
          <w:rtl w:val="0"/>
        </w:rPr>
        <w:t xml:space="preserve">, e que representam a Educação Básica, o Ensino Superior e a Educação Profissional.</w:t>
      </w:r>
    </w:p>
    <w:p w:rsidR="00000000" w:rsidDel="00000000" w:rsidP="00000000" w:rsidRDefault="00000000" w:rsidRPr="00000000" w14:paraId="00000019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Art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5º</w:t>
      </w:r>
      <w:r w:rsidDel="00000000" w:rsidR="00000000" w:rsidRPr="00000000">
        <w:rPr>
          <w:rFonts w:ascii="Arial" w:cs="Arial" w:eastAsia="Arial" w:hAnsi="Arial"/>
          <w:rtl w:val="0"/>
        </w:rPr>
        <w:t xml:space="preserve"> Serão considerados convidados: pesquisadores e estudiosos na área de educação, nacionais e internacionais, representantes de organizações não governamentais ou organismos internacionais, que participarão das </w:t>
      </w:r>
      <w:r w:rsidDel="00000000" w:rsidR="00000000" w:rsidRPr="00000000">
        <w:rPr>
          <w:rFonts w:ascii="Arial" w:cs="Arial" w:eastAsia="Arial" w:hAnsi="Arial"/>
          <w:rtl w:val="0"/>
        </w:rPr>
        <w:t xml:space="preserve">salas</w:t>
      </w:r>
      <w:r w:rsidDel="00000000" w:rsidR="00000000" w:rsidRPr="00000000">
        <w:rPr>
          <w:rFonts w:ascii="Arial" w:cs="Arial" w:eastAsia="Arial" w:hAnsi="Arial"/>
          <w:rtl w:val="0"/>
        </w:rPr>
        <w:t xml:space="preserve"> de debates dos três Eixos Temáticos estabelecidos no Documento Referência da IV Conae.</w:t>
      </w:r>
    </w:p>
    <w:p w:rsidR="00000000" w:rsidDel="00000000" w:rsidP="00000000" w:rsidRDefault="00000000" w:rsidRPr="00000000" w14:paraId="0000001A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1º Fica limitada a participação de um convidado por Eixo/sala.</w:t>
      </w:r>
    </w:p>
    <w:p w:rsidR="00000000" w:rsidDel="00000000" w:rsidP="00000000" w:rsidRDefault="00000000" w:rsidRPr="00000000" w14:paraId="0000001B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2º Os convidados poderão fazer uma explanação, de no máximo 20 (vinte) minutos, sobre o tema do Eixo para contextualizar e dar início aos trabalhos de discussão, podendo se fazer presente até o término da Conferência. </w:t>
      </w:r>
    </w:p>
    <w:p w:rsidR="00000000" w:rsidDel="00000000" w:rsidP="00000000" w:rsidRDefault="00000000" w:rsidRPr="00000000" w14:paraId="0000001C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3º Na impossibilidade da participação de convidados, o Comitê Regional poderá organizar-se de modo a fazer uma explanação do tema de cada Eixo na abertura dos trabalhos.</w:t>
      </w:r>
    </w:p>
    <w:p w:rsidR="00000000" w:rsidDel="00000000" w:rsidP="00000000" w:rsidRDefault="00000000" w:rsidRPr="00000000" w14:paraId="0000001D">
      <w:pPr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Art. 6º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A pessoa com deficiência dever</w:t>
      </w:r>
      <w:r w:rsidDel="00000000" w:rsidR="00000000" w:rsidRPr="00000000">
        <w:rPr>
          <w:rFonts w:ascii="Arial" w:cs="Arial" w:eastAsia="Arial" w:hAnsi="Arial"/>
          <w:rtl w:val="0"/>
        </w:rPr>
        <w:t xml:space="preserve">á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informar no ato da inscrição o tipo de deficiência/s, com o objetivo de garantir a acessibilidade em todas as etapas da Conferência.</w:t>
      </w:r>
    </w:p>
    <w:p w:rsidR="00000000" w:rsidDel="00000000" w:rsidP="00000000" w:rsidRDefault="00000000" w:rsidRPr="00000000" w14:paraId="0000001E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7°</w:t>
      </w:r>
      <w:r w:rsidDel="00000000" w:rsidR="00000000" w:rsidRPr="00000000">
        <w:rPr>
          <w:rFonts w:ascii="Arial" w:cs="Arial" w:eastAsia="Arial" w:hAnsi="Arial"/>
          <w:rtl w:val="0"/>
        </w:rPr>
        <w:t xml:space="preserve"> Os trabalhos da Conferência da Etapa Regional da IV Conae serão coordenados pelo Comitê Regional.</w:t>
      </w:r>
    </w:p>
    <w:p w:rsidR="00000000" w:rsidDel="00000000" w:rsidP="00000000" w:rsidRDefault="00000000" w:rsidRPr="00000000" w14:paraId="0000001F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1º Compõem o Comitê Regional, as seguintes instituições:</w:t>
      </w:r>
    </w:p>
    <w:p w:rsidR="00000000" w:rsidDel="00000000" w:rsidP="00000000" w:rsidRDefault="00000000" w:rsidRPr="00000000" w14:paraId="00000020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– Conselho Municipal de Educação – CME</w:t>
      </w:r>
    </w:p>
    <w:p w:rsidR="00000000" w:rsidDel="00000000" w:rsidP="00000000" w:rsidRDefault="00000000" w:rsidRPr="00000000" w14:paraId="00000021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 – Fórum Municipal de Educação – FME</w:t>
      </w:r>
    </w:p>
    <w:p w:rsidR="00000000" w:rsidDel="00000000" w:rsidP="00000000" w:rsidRDefault="00000000" w:rsidRPr="00000000" w14:paraId="00000022">
      <w:pPr>
        <w:keepLines w:val="0"/>
        <w:spacing w:after="0" w:before="0" w:line="240" w:lineRule="auto"/>
        <w:ind w:left="708" w:hanging="708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III – Instituições de Ensino Superior – 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IV – Núcleo Regional de Educação – NRE</w:t>
      </w:r>
    </w:p>
    <w:p w:rsidR="00000000" w:rsidDel="00000000" w:rsidP="00000000" w:rsidRDefault="00000000" w:rsidRPr="00000000" w14:paraId="00000024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 – Sindicato das Escolas Particulares do Paraná – Sinepe/PR</w:t>
      </w:r>
    </w:p>
    <w:p w:rsidR="00000000" w:rsidDel="00000000" w:rsidP="00000000" w:rsidRDefault="00000000" w:rsidRPr="00000000" w14:paraId="00000025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 – União dos Dirigentes Municipais de Educação do Paraná – Undime/PR</w:t>
      </w:r>
    </w:p>
    <w:p w:rsidR="00000000" w:rsidDel="00000000" w:rsidP="00000000" w:rsidRDefault="00000000" w:rsidRPr="00000000" w14:paraId="00000026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VII – União Nacional dos Conselhos Municipais de Educação – Uncme/PR</w:t>
      </w:r>
    </w:p>
    <w:p w:rsidR="00000000" w:rsidDel="00000000" w:rsidP="00000000" w:rsidRDefault="00000000" w:rsidRPr="00000000" w14:paraId="00000027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2º Cada instituição indicará pelo menos um titular e um suplente para compor o Comitê Regional.</w:t>
      </w:r>
    </w:p>
    <w:p w:rsidR="00000000" w:rsidDel="00000000" w:rsidP="00000000" w:rsidRDefault="00000000" w:rsidRPr="00000000" w14:paraId="00000028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3° As instituições não citadas nos incisos do parágrafo 1º deste artigo poderão participar desde que solicitem inscrição ou que sejam convidadas pelos representantes das instituições relacionadas.</w:t>
      </w:r>
    </w:p>
    <w:p w:rsidR="00000000" w:rsidDel="00000000" w:rsidP="00000000" w:rsidRDefault="00000000" w:rsidRPr="00000000" w14:paraId="00000029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8º</w:t>
      </w:r>
      <w:r w:rsidDel="00000000" w:rsidR="00000000" w:rsidRPr="00000000">
        <w:rPr>
          <w:rFonts w:ascii="Arial" w:cs="Arial" w:eastAsia="Arial" w:hAnsi="Arial"/>
          <w:rtl w:val="0"/>
        </w:rPr>
        <w:t xml:space="preserve"> O Comitê Regional contará com uma equipe de apoio operacional para a realização dos trabalhos da Conferência da Etapa Regional da IV Conae.</w:t>
      </w:r>
    </w:p>
    <w:p w:rsidR="00000000" w:rsidDel="00000000" w:rsidP="00000000" w:rsidRDefault="00000000" w:rsidRPr="00000000" w14:paraId="0000002A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9º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Comitê Regional organizará </w:t>
      </w:r>
      <w:r w:rsidDel="00000000" w:rsidR="00000000" w:rsidRPr="00000000">
        <w:rPr>
          <w:rFonts w:ascii="Arial" w:cs="Arial" w:eastAsia="Arial" w:hAnsi="Arial"/>
          <w:rtl w:val="0"/>
        </w:rPr>
        <w:t xml:space="preserve">os espaços d</w:t>
      </w:r>
      <w:r w:rsidDel="00000000" w:rsidR="00000000" w:rsidRPr="00000000">
        <w:rPr>
          <w:rFonts w:ascii="Arial" w:cs="Arial" w:eastAsia="Arial" w:hAnsi="Arial"/>
          <w:rtl w:val="0"/>
        </w:rPr>
        <w:t xml:space="preserve">e debate sobre os temas dos eixos de acordo com a realidade local, tempo disponível e número de participantes.</w:t>
      </w:r>
    </w:p>
    <w:p w:rsidR="00000000" w:rsidDel="00000000" w:rsidP="00000000" w:rsidRDefault="00000000" w:rsidRPr="00000000" w14:paraId="0000002B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10. </w:t>
      </w:r>
      <w:r w:rsidDel="00000000" w:rsidR="00000000" w:rsidRPr="00000000">
        <w:rPr>
          <w:rFonts w:ascii="Arial" w:cs="Arial" w:eastAsia="Arial" w:hAnsi="Arial"/>
          <w:rtl w:val="0"/>
        </w:rPr>
        <w:t xml:space="preserve">Durante a Plenária Final da Conferência da Etapa Regional serão eleitos os delegados, conforme vagas dispostas no </w:t>
      </w:r>
      <w:r w:rsidDel="00000000" w:rsidR="00000000" w:rsidRPr="00000000">
        <w:rPr>
          <w:rFonts w:ascii="Arial" w:cs="Arial" w:eastAsia="Arial" w:hAnsi="Arial"/>
          <w:rtl w:val="0"/>
        </w:rPr>
        <w:t xml:space="preserve">Anexo III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2C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Parágrafo único</w:t>
      </w:r>
      <w:r w:rsidDel="00000000" w:rsidR="00000000" w:rsidRPr="00000000">
        <w:rPr>
          <w:rFonts w:ascii="Arial" w:cs="Arial" w:eastAsia="Arial" w:hAnsi="Arial"/>
          <w:rtl w:val="0"/>
        </w:rPr>
        <w:t xml:space="preserve">. Não havendo delegados eleitos para a totalidade das vagas do Anexo III, a/s vaga/s em aberto será/ão disponibilizada/s para o Comitê Estadual.</w:t>
      </w:r>
    </w:p>
    <w:p w:rsidR="00000000" w:rsidDel="00000000" w:rsidP="00000000" w:rsidRDefault="00000000" w:rsidRPr="00000000" w14:paraId="0000002D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11. </w:t>
      </w:r>
      <w:r w:rsidDel="00000000" w:rsidR="00000000" w:rsidRPr="00000000">
        <w:rPr>
          <w:rFonts w:ascii="Arial" w:cs="Arial" w:eastAsia="Arial" w:hAnsi="Arial"/>
          <w:rtl w:val="0"/>
        </w:rPr>
        <w:t xml:space="preserve">O Comitê Regional terá direito a uma vaga de Delegado Nato (titular e suplente) para a Etapa Estadual da IV Conae, eleito dentre seus integrantes.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CAPÍTULO IV</w:t>
      </w:r>
    </w:p>
    <w:p w:rsidR="00000000" w:rsidDel="00000000" w:rsidP="00000000" w:rsidRDefault="00000000" w:rsidRPr="00000000" w14:paraId="00000030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DO TEMA E DA PROGRAMAÇÃO</w:t>
      </w:r>
    </w:p>
    <w:p w:rsidR="00000000" w:rsidDel="00000000" w:rsidP="00000000" w:rsidRDefault="00000000" w:rsidRPr="00000000" w14:paraId="00000031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12.</w:t>
      </w:r>
      <w:r w:rsidDel="00000000" w:rsidR="00000000" w:rsidRPr="00000000">
        <w:rPr>
          <w:rFonts w:ascii="Arial" w:cs="Arial" w:eastAsia="Arial" w:hAnsi="Arial"/>
          <w:rtl w:val="0"/>
        </w:rPr>
        <w:t xml:space="preserve"> A Conferência da Etapa Regional da IV Conae versará sobre o tema “INCLUSÃO, EQUIDADE E QUALIDADE: compromisso com o futuro da educação brasileira”. Os três Eixos Temáticos com seus Subeixos são:</w:t>
      </w:r>
    </w:p>
    <w:p w:rsidR="00000000" w:rsidDel="00000000" w:rsidP="00000000" w:rsidRDefault="00000000" w:rsidRPr="00000000" w14:paraId="00000032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-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Eixo 1. O PNE 2024 – 2034: avaliação das diretrizes e metas</w:t>
      </w:r>
      <w:r w:rsidDel="00000000" w:rsidR="00000000" w:rsidRPr="00000000">
        <w:rPr>
          <w:rFonts w:ascii="Arial" w:cs="Arial" w:eastAsia="Arial" w:hAnsi="Arial"/>
          <w:rtl w:val="0"/>
        </w:rPr>
        <w:t xml:space="preserve">, sendo os subeixos:</w:t>
      </w:r>
    </w:p>
    <w:p w:rsidR="00000000" w:rsidDel="00000000" w:rsidP="00000000" w:rsidRDefault="00000000" w:rsidRPr="00000000" w14:paraId="00000033">
      <w:pPr>
        <w:keepLines w:val="0"/>
        <w:tabs>
          <w:tab w:val="left" w:pos="473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1º </w:t>
      </w:r>
      <w:r w:rsidDel="00000000" w:rsidR="00000000" w:rsidRPr="00000000">
        <w:rPr>
          <w:rFonts w:ascii="Arial" w:cs="Arial" w:eastAsia="Arial" w:hAnsi="Arial"/>
          <w:rtl w:val="0"/>
        </w:rPr>
        <w:t xml:space="preserve">Evolução das Políticas Educacionais de 2018 a 2022 - Avaliação da evolução das Políticas Públicas, no âmbito da Educação, desde a realização da última Conae (2018) até 2022.</w:t>
      </w:r>
    </w:p>
    <w:p w:rsidR="00000000" w:rsidDel="00000000" w:rsidP="00000000" w:rsidRDefault="00000000" w:rsidRPr="00000000" w14:paraId="00000034">
      <w:pPr>
        <w:keepLines w:val="0"/>
        <w:tabs>
          <w:tab w:val="left" w:pos="536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2º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Plano Nacional de Educação 2014-2024 - Avaliação diagnóstica sobre as 10 Diretrizes e 20 Metas estabelecidas, atualização sobre as atuais demandas.</w:t>
      </w:r>
    </w:p>
    <w:p w:rsidR="00000000" w:rsidDel="00000000" w:rsidP="00000000" w:rsidRDefault="00000000" w:rsidRPr="00000000" w14:paraId="00000035">
      <w:pPr>
        <w:keepLines w:val="0"/>
        <w:tabs>
          <w:tab w:val="left" w:pos="589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3º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PNE 2024-2034 e a valorização dos profissionais da Educação: formação, carreira, remuneração e condições de trabalho e saúde.</w:t>
      </w:r>
    </w:p>
    <w:p w:rsidR="00000000" w:rsidDel="00000000" w:rsidP="00000000" w:rsidRDefault="00000000" w:rsidRPr="00000000" w14:paraId="00000036">
      <w:pPr>
        <w:keepLines w:val="0"/>
        <w:tabs>
          <w:tab w:val="left" w:pos="575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4º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PNE 2024-2034 e a Inclusão: acessibilidade, direitos humanos e ambientais, justiça social, políticas de cotas, educação especial e diversidade.</w:t>
      </w:r>
    </w:p>
    <w:p w:rsidR="00000000" w:rsidDel="00000000" w:rsidP="00000000" w:rsidRDefault="00000000" w:rsidRPr="00000000" w14:paraId="00000037">
      <w:pPr>
        <w:keepLines w:val="0"/>
        <w:tabs>
          <w:tab w:val="left" w:pos="507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5º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PNE 2024-2034 e a equidade: democratização do acesso, permanência, aprendizagem e gestão do fluxo escolar.</w:t>
      </w:r>
    </w:p>
    <w:p w:rsidR="00000000" w:rsidDel="00000000" w:rsidP="00000000" w:rsidRDefault="00000000" w:rsidRPr="00000000" w14:paraId="00000038">
      <w:pPr>
        <w:keepLines w:val="0"/>
        <w:tabs>
          <w:tab w:val="left" w:pos="571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6º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PNE 2024-2034 e a qualidade: avaliação e regulação das políticas educacionais, Base Nacional Comum Curricular (BNCC).</w:t>
      </w:r>
    </w:p>
    <w:p w:rsidR="00000000" w:rsidDel="00000000" w:rsidP="00000000" w:rsidRDefault="00000000" w:rsidRPr="00000000" w14:paraId="00000039">
      <w:pPr>
        <w:keepLines w:val="0"/>
        <w:tabs>
          <w:tab w:val="left" w:pos="617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7º</w:t>
      </w:r>
      <w:r w:rsidDel="00000000" w:rsidR="00000000" w:rsidRPr="00000000">
        <w:rPr>
          <w:rFonts w:ascii="Arial" w:cs="Arial" w:eastAsia="Arial" w:hAnsi="Arial"/>
          <w:rtl w:val="0"/>
        </w:rPr>
        <w:t xml:space="preserve"> O PNE 2024-2034 e a gestão democrática da escola pública: participação popular e controle social.</w:t>
      </w:r>
    </w:p>
    <w:p w:rsidR="00000000" w:rsidDel="00000000" w:rsidP="00000000" w:rsidRDefault="00000000" w:rsidRPr="00000000" w14:paraId="0000003A">
      <w:pPr>
        <w:keepLines w:val="0"/>
        <w:tabs>
          <w:tab w:val="left" w:pos="686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8º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PNE 2024-2034: os limites e as necessidades impostos por crises que impactem a escola: educação em tempos de pandemia.</w:t>
      </w:r>
    </w:p>
    <w:p w:rsidR="00000000" w:rsidDel="00000000" w:rsidP="00000000" w:rsidRDefault="00000000" w:rsidRPr="00000000" w14:paraId="0000003B">
      <w:pPr>
        <w:keepLines w:val="0"/>
        <w:tabs>
          <w:tab w:val="left" w:pos="551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9º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PNE 2024-2034: desenvolvimento da educação profissional e tecnológica.</w:t>
      </w:r>
    </w:p>
    <w:p w:rsidR="00000000" w:rsidDel="00000000" w:rsidP="00000000" w:rsidRDefault="00000000" w:rsidRPr="00000000" w14:paraId="0000003C">
      <w:pPr>
        <w:keepLines w:val="0"/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 -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Eixo 2. Uma escola para o futuro: Tecnologia e conectividade a serviço da Educação</w:t>
      </w:r>
      <w:r w:rsidDel="00000000" w:rsidR="00000000" w:rsidRPr="00000000">
        <w:rPr>
          <w:rFonts w:ascii="Arial" w:cs="Arial" w:eastAsia="Arial" w:hAnsi="Arial"/>
          <w:rtl w:val="0"/>
        </w:rPr>
        <w:t xml:space="preserve">, sendo os subeixos:</w:t>
      </w:r>
    </w:p>
    <w:p w:rsidR="00000000" w:rsidDel="00000000" w:rsidP="00000000" w:rsidRDefault="00000000" w:rsidRPr="00000000" w14:paraId="0000003D">
      <w:pPr>
        <w:keepLines w:val="0"/>
        <w:tabs>
          <w:tab w:val="left" w:pos="441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1º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PNE 2024-2034 na definição de uma escola para o futuro, que assegure o acesso à inovação, às tecnologias, à oferta de educação aberta e a distância.</w:t>
      </w:r>
    </w:p>
    <w:p w:rsidR="00000000" w:rsidDel="00000000" w:rsidP="00000000" w:rsidRDefault="00000000" w:rsidRPr="00000000" w14:paraId="0000003E">
      <w:pPr>
        <w:keepLines w:val="0"/>
        <w:tabs>
          <w:tab w:val="left" w:pos="547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2º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PNE 2024-2034 consiste na organização e construção de uma escola para o futuro: garantia referenciais curriculares, práticas pedagógicas, formação de professores e infraestrutura física e tecnológica que permitam a ampliação da conectividade, o acesso à internet e a dispositivos computacionais.</w:t>
      </w:r>
    </w:p>
    <w:p w:rsidR="00000000" w:rsidDel="00000000" w:rsidP="00000000" w:rsidRDefault="00000000" w:rsidRPr="00000000" w14:paraId="0000003F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III -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Eixo 3. Criação do SNE: avaliação da legislação inerente e do modelo em construção</w:t>
      </w:r>
      <w:r w:rsidDel="00000000" w:rsidR="00000000" w:rsidRPr="00000000">
        <w:rPr>
          <w:rFonts w:ascii="Arial" w:cs="Arial" w:eastAsia="Arial" w:hAnsi="Arial"/>
          <w:rtl w:val="0"/>
        </w:rPr>
        <w:t xml:space="preserve">, sendo os subeixos:</w:t>
      </w:r>
    </w:p>
    <w:p w:rsidR="00000000" w:rsidDel="00000000" w:rsidP="00000000" w:rsidRDefault="00000000" w:rsidRPr="00000000" w14:paraId="00000040">
      <w:pPr>
        <w:keepLines w:val="0"/>
        <w:tabs>
          <w:tab w:val="left" w:pos="709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1º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PNE 2024-2034 na articulação do Sistema Nacional de Educação (SNE): instituição, democratização, cooperação federativa, regime de colaboração, parcerias público-privadas, avaliação e regulação da educação.</w:t>
      </w:r>
    </w:p>
    <w:p w:rsidR="00000000" w:rsidDel="00000000" w:rsidP="00000000" w:rsidRDefault="00000000" w:rsidRPr="00000000" w14:paraId="00000041">
      <w:pPr>
        <w:keepLines w:val="0"/>
        <w:tabs>
          <w:tab w:val="left" w:pos="508"/>
          <w:tab w:val="left" w:pos="709"/>
        </w:tabs>
        <w:spacing w:after="0" w:before="0" w:line="240" w:lineRule="auto"/>
        <w:ind w:right="-1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2º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PNE 2024-2034, políticas intersetoriais de desenvolvimento, educação, cultura, ciência, trabalho, meio ambiente, saúde, tecnologia e inovação.</w:t>
      </w:r>
    </w:p>
    <w:p w:rsidR="00000000" w:rsidDel="00000000" w:rsidP="00000000" w:rsidRDefault="00000000" w:rsidRPr="00000000" w14:paraId="00000042">
      <w:pPr>
        <w:keepLines w:val="0"/>
        <w:tabs>
          <w:tab w:val="left" w:pos="547"/>
          <w:tab w:val="left" w:pos="709"/>
        </w:tabs>
        <w:spacing w:after="0" w:before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§ 3º </w:t>
      </w:r>
      <w:r w:rsidDel="00000000" w:rsidR="00000000" w:rsidRPr="00000000">
        <w:rPr>
          <w:rFonts w:ascii="Arial" w:cs="Arial" w:eastAsia="Arial" w:hAnsi="Arial"/>
          <w:rtl w:val="0"/>
        </w:rPr>
        <w:t xml:space="preserve">O PNE 2024-2034 e o financiamento da educação: gestão, transparência e controle social.</w:t>
      </w:r>
    </w:p>
    <w:p w:rsidR="00000000" w:rsidDel="00000000" w:rsidP="00000000" w:rsidRDefault="00000000" w:rsidRPr="00000000" w14:paraId="00000043">
      <w:pPr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13.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Os debates deverão orientar-se por uma visão ampla, inclusiva e sistêmica de educação, garantindo o processo democrático, o respeito mútuo entre os participantes, a promoção da pluralidade de </w:t>
      </w:r>
      <w:r w:rsidDel="00000000" w:rsidR="00000000" w:rsidRPr="00000000">
        <w:rPr>
          <w:rFonts w:ascii="Arial" w:cs="Arial" w:eastAsia="Arial" w:hAnsi="Arial"/>
          <w:rtl w:val="0"/>
        </w:rPr>
        <w:t xml:space="preserve">ideias,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identidades e expressões e o fortalecimento da articulação entre os órgãos que compõem o Sistema de Ensino dos municípios envolvidos.</w:t>
      </w:r>
    </w:p>
    <w:p w:rsidR="00000000" w:rsidDel="00000000" w:rsidP="00000000" w:rsidRDefault="00000000" w:rsidRPr="00000000" w14:paraId="00000044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Art. 14.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rtl w:val="0"/>
        </w:rPr>
        <w:t xml:space="preserve">Conferência da Etapa Regional realizar-se-á, preferencialmente, de forma não presencial, em um dia, e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será estruturada da </w:t>
      </w:r>
      <w:r w:rsidDel="00000000" w:rsidR="00000000" w:rsidRPr="00000000">
        <w:rPr>
          <w:rFonts w:ascii="Arial" w:cs="Arial" w:eastAsia="Arial" w:hAnsi="Arial"/>
          <w:rtl w:val="0"/>
        </w:rPr>
        <w:t xml:space="preserve">seguinte forma, conforme a programação:</w:t>
      </w:r>
    </w:p>
    <w:p w:rsidR="00000000" w:rsidDel="00000000" w:rsidP="00000000" w:rsidRDefault="00000000" w:rsidRPr="00000000" w14:paraId="00000045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– Credenciamento;</w:t>
      </w:r>
    </w:p>
    <w:p w:rsidR="00000000" w:rsidDel="00000000" w:rsidP="00000000" w:rsidRDefault="00000000" w:rsidRPr="00000000" w14:paraId="00000046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 – Solenidade de abertura;</w:t>
      </w:r>
    </w:p>
    <w:p w:rsidR="00000000" w:rsidDel="00000000" w:rsidP="00000000" w:rsidRDefault="00000000" w:rsidRPr="00000000" w14:paraId="00000047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III – Leitura e aprovação do Regimento Interno;</w:t>
      </w:r>
    </w:p>
    <w:p w:rsidR="00000000" w:rsidDel="00000000" w:rsidP="00000000" w:rsidRDefault="00000000" w:rsidRPr="00000000" w14:paraId="00000048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IV – Palestra visando ao tema central (opcional);</w:t>
      </w:r>
    </w:p>
    <w:p w:rsidR="00000000" w:rsidDel="00000000" w:rsidP="00000000" w:rsidRDefault="00000000" w:rsidRPr="00000000" w14:paraId="00000049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 – Plenárias de eixo, sendo cinco salas:</w:t>
      </w:r>
    </w:p>
    <w:p w:rsidR="00000000" w:rsidDel="00000000" w:rsidP="00000000" w:rsidRDefault="00000000" w:rsidRPr="00000000" w14:paraId="0000004A">
      <w:pPr>
        <w:keepLines w:val="0"/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Uma sala para os Subeixos I, II e III, do Eixo I;</w:t>
      </w:r>
    </w:p>
    <w:p w:rsidR="00000000" w:rsidDel="00000000" w:rsidP="00000000" w:rsidRDefault="00000000" w:rsidRPr="00000000" w14:paraId="0000004B">
      <w:pPr>
        <w:keepLines w:val="0"/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Uma sala para os Subeixos IV, V e VI, do Eixo I;</w:t>
      </w:r>
    </w:p>
    <w:p w:rsidR="00000000" w:rsidDel="00000000" w:rsidP="00000000" w:rsidRDefault="00000000" w:rsidRPr="00000000" w14:paraId="0000004C">
      <w:pPr>
        <w:keepLines w:val="0"/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Uma sala para os Subeixos VII, VIII e IX, do Eixo I;</w:t>
      </w:r>
    </w:p>
    <w:p w:rsidR="00000000" w:rsidDel="00000000" w:rsidP="00000000" w:rsidRDefault="00000000" w:rsidRPr="00000000" w14:paraId="0000004D">
      <w:pPr>
        <w:keepLines w:val="0"/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rtl w:val="0"/>
        </w:rPr>
        <w:t xml:space="preserve">ma sala para os Subeixos I e II do Eixo II; e</w:t>
      </w:r>
    </w:p>
    <w:p w:rsidR="00000000" w:rsidDel="00000000" w:rsidP="00000000" w:rsidRDefault="00000000" w:rsidRPr="00000000" w14:paraId="0000004E">
      <w:pPr>
        <w:keepLines w:val="0"/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Uma sala para os Subeixos I, II e III do Eixo III.</w:t>
      </w:r>
    </w:p>
    <w:p w:rsidR="00000000" w:rsidDel="00000000" w:rsidP="00000000" w:rsidRDefault="00000000" w:rsidRPr="00000000" w14:paraId="0000004F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 – Plenárias de segmentos (Colegiado Estadual) e setores sociais</w:t>
      </w:r>
      <w:r w:rsidDel="00000000" w:rsidR="00000000" w:rsidRPr="00000000">
        <w:rPr>
          <w:rFonts w:ascii="Arial" w:cs="Arial" w:eastAsia="Arial" w:hAnsi="Arial"/>
          <w:rtl w:val="0"/>
        </w:rPr>
        <w:t xml:space="preserve">;</w:t>
      </w:r>
    </w:p>
    <w:p w:rsidR="00000000" w:rsidDel="00000000" w:rsidP="00000000" w:rsidRDefault="00000000" w:rsidRPr="00000000" w14:paraId="00000050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VII – Apresentação de moções;</w:t>
      </w:r>
    </w:p>
    <w:p w:rsidR="00000000" w:rsidDel="00000000" w:rsidP="00000000" w:rsidRDefault="00000000" w:rsidRPr="00000000" w14:paraId="00000051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VIII – Plenária final. </w:t>
      </w:r>
    </w:p>
    <w:p w:rsidR="00000000" w:rsidDel="00000000" w:rsidP="00000000" w:rsidRDefault="00000000" w:rsidRPr="00000000" w14:paraId="00000052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Lines w:val="0"/>
        <w:spacing w:after="0" w:before="0" w:line="24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CAPÍTULO 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DA METODOLOGIA DE REALIZAÇÃO DA CONFERÊNCIA</w:t>
      </w:r>
    </w:p>
    <w:p w:rsidR="00000000" w:rsidDel="00000000" w:rsidP="00000000" w:rsidRDefault="00000000" w:rsidRPr="00000000" w14:paraId="00000055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SEÇÃO I</w:t>
      </w:r>
    </w:p>
    <w:p w:rsidR="00000000" w:rsidDel="00000000" w:rsidP="00000000" w:rsidRDefault="00000000" w:rsidRPr="00000000" w14:paraId="00000056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Solenidade de abertura</w:t>
      </w:r>
    </w:p>
    <w:p w:rsidR="00000000" w:rsidDel="00000000" w:rsidP="00000000" w:rsidRDefault="00000000" w:rsidRPr="00000000" w14:paraId="00000057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Art. 15.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A abertura da Conferência da </w:t>
      </w:r>
      <w:r w:rsidDel="00000000" w:rsidR="00000000" w:rsidRPr="00000000">
        <w:rPr>
          <w:rFonts w:ascii="Arial" w:cs="Arial" w:eastAsia="Arial" w:hAnsi="Arial"/>
          <w:rtl w:val="0"/>
        </w:rPr>
        <w:t xml:space="preserve">Etapa Regiona</w:t>
      </w:r>
      <w:r w:rsidDel="00000000" w:rsidR="00000000" w:rsidRPr="00000000">
        <w:rPr>
          <w:rFonts w:ascii="Arial" w:cs="Arial" w:eastAsia="Arial" w:hAnsi="Arial"/>
          <w:rtl w:val="0"/>
        </w:rPr>
        <w:t xml:space="preserve">l deve contar com participação da sociedade e das autoridades locais, realizada em </w:t>
      </w:r>
      <w:r w:rsidDel="00000000" w:rsidR="00000000" w:rsidRPr="00000000">
        <w:rPr>
          <w:rFonts w:ascii="Arial" w:cs="Arial" w:eastAsia="Arial" w:hAnsi="Arial"/>
          <w:rtl w:val="0"/>
        </w:rPr>
        <w:t xml:space="preserve">espaço</w:t>
      </w:r>
      <w:r w:rsidDel="00000000" w:rsidR="00000000" w:rsidRPr="00000000">
        <w:rPr>
          <w:rFonts w:ascii="Arial" w:cs="Arial" w:eastAsia="Arial" w:hAnsi="Arial"/>
          <w:rtl w:val="0"/>
        </w:rPr>
        <w:t xml:space="preserve"> e horário pré-determinados.</w:t>
      </w:r>
    </w:p>
    <w:p w:rsidR="00000000" w:rsidDel="00000000" w:rsidP="00000000" w:rsidRDefault="00000000" w:rsidRPr="00000000" w14:paraId="00000058">
      <w:pPr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§ 1º Havendo mesa de abertura, esta será composta pelo </w:t>
      </w:r>
      <w:r w:rsidDel="00000000" w:rsidR="00000000" w:rsidRPr="00000000">
        <w:rPr>
          <w:rFonts w:ascii="Arial" w:cs="Arial" w:eastAsia="Arial" w:hAnsi="Arial"/>
          <w:rtl w:val="0"/>
        </w:rPr>
        <w:t xml:space="preserve">Comitê Regional,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de acordo com o Art. 7º deste Regimento.</w:t>
      </w:r>
    </w:p>
    <w:p w:rsidR="00000000" w:rsidDel="00000000" w:rsidP="00000000" w:rsidRDefault="00000000" w:rsidRPr="00000000" w14:paraId="00000059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§ 2º A apresentação do Regimento Interno será realizada no início da Conferência, por um membro do </w:t>
      </w:r>
      <w:r w:rsidDel="00000000" w:rsidR="00000000" w:rsidRPr="00000000">
        <w:rPr>
          <w:rFonts w:ascii="Arial" w:cs="Arial" w:eastAsia="Arial" w:hAnsi="Arial"/>
          <w:rtl w:val="0"/>
        </w:rPr>
        <w:t xml:space="preserve">Comitê Regional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que deverá: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- proceder a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leitura do Regimento Interno da Conferência aos presentes;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Lines w:val="0"/>
        <w:spacing w:after="0" w:before="0" w:line="240" w:lineRule="auto"/>
        <w:jc w:val="both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conceder o tempo máximo de dois minutos para manifestações em contrário aos artigos do Regimento Interno;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III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aprovar o Regimento Interno depois das considerações feitas pelos presentes.</w:t>
      </w:r>
    </w:p>
    <w:p w:rsidR="00000000" w:rsidDel="00000000" w:rsidP="00000000" w:rsidRDefault="00000000" w:rsidRPr="00000000" w14:paraId="0000005D">
      <w:pPr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16. </w:t>
      </w:r>
      <w:r w:rsidDel="00000000" w:rsidR="00000000" w:rsidRPr="00000000">
        <w:rPr>
          <w:rFonts w:ascii="Arial" w:cs="Arial" w:eastAsia="Arial" w:hAnsi="Arial"/>
          <w:rtl w:val="0"/>
        </w:rPr>
        <w:t xml:space="preserve">O Comitê Regional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consolidará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relatório com as emendas ao Documento Referência e encaminhará para o </w:t>
      </w:r>
      <w:r w:rsidDel="00000000" w:rsidR="00000000" w:rsidRPr="00000000">
        <w:rPr>
          <w:rFonts w:ascii="Arial" w:cs="Arial" w:eastAsia="Arial" w:hAnsi="Arial"/>
          <w:rtl w:val="0"/>
        </w:rPr>
        <w:t xml:space="preserve">Comitê Estadual, em documento para este fim.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Art. 17. </w:t>
      </w:r>
      <w:r w:rsidDel="00000000" w:rsidR="00000000" w:rsidRPr="00000000">
        <w:rPr>
          <w:rFonts w:ascii="Arial" w:cs="Arial" w:eastAsia="Arial" w:hAnsi="Arial"/>
          <w:rtl w:val="0"/>
        </w:rPr>
        <w:t xml:space="preserve">Ao Documento Referência na Etapa Regional</w:t>
      </w:r>
      <w:r w:rsidDel="00000000" w:rsidR="00000000" w:rsidRPr="00000000">
        <w:rPr>
          <w:rFonts w:ascii="Arial" w:cs="Arial" w:eastAsia="Arial" w:hAnsi="Arial"/>
          <w:shd w:fill="fcfff6" w:val="clear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rtl w:val="0"/>
        </w:rPr>
        <w:t xml:space="preserve">poderão ser incorporadas contribuições conforme os quatro tipos de emen</w:t>
      </w:r>
      <w:r w:rsidDel="00000000" w:rsidR="00000000" w:rsidRPr="00000000">
        <w:rPr>
          <w:rFonts w:ascii="Arial" w:cs="Arial" w:eastAsia="Arial" w:hAnsi="Arial"/>
          <w:rtl w:val="0"/>
        </w:rPr>
        <w:t xml:space="preserve">das:</w:t>
      </w:r>
    </w:p>
    <w:p w:rsidR="00000000" w:rsidDel="00000000" w:rsidP="00000000" w:rsidRDefault="00000000" w:rsidRPr="00000000" w14:paraId="0000005F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–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Aditivas</w:t>
      </w:r>
      <w:r w:rsidDel="00000000" w:rsidR="00000000" w:rsidRPr="00000000">
        <w:rPr>
          <w:rFonts w:ascii="Arial" w:cs="Arial" w:eastAsia="Arial" w:hAnsi="Arial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quando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acrescenta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um termo ou parte de um parágrafo, complementando o texto)</w:t>
      </w:r>
      <w:r w:rsidDel="00000000" w:rsidR="00000000" w:rsidRPr="00000000">
        <w:rPr>
          <w:rFonts w:ascii="Arial" w:cs="Arial" w:eastAsia="Arial" w:hAnsi="Arial"/>
          <w:rtl w:val="0"/>
        </w:rPr>
        <w:t xml:space="preserve">;</w:t>
      </w:r>
    </w:p>
    <w:p w:rsidR="00000000" w:rsidDel="00000000" w:rsidP="00000000" w:rsidRDefault="00000000" w:rsidRPr="00000000" w14:paraId="00000060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 – Supressivas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quando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retira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um termo, uma parte do texto ou todo o parágrafo);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III – Substitutivas (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quando suprime um termo ou parte do parágrafo e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substitui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por novo termo ou parte do parágrafo</w:t>
      </w:r>
      <w:r w:rsidDel="00000000" w:rsidR="00000000" w:rsidRPr="00000000">
        <w:rPr>
          <w:rFonts w:ascii="Arial" w:cs="Arial" w:eastAsia="Arial" w:hAnsi="Arial"/>
          <w:rtl w:val="0"/>
        </w:rPr>
        <w:t xml:space="preserve">) ou, quando possuir mais de um tipo de emenda, nesse caso, passa a ser considerada como Substitutiva do parágrafo.</w:t>
      </w:r>
    </w:p>
    <w:p w:rsidR="00000000" w:rsidDel="00000000" w:rsidP="00000000" w:rsidRDefault="00000000" w:rsidRPr="00000000" w14:paraId="00000062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IV – Novas (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inclusão</w:t>
      </w:r>
      <w:r w:rsidDel="00000000" w:rsidR="00000000" w:rsidRPr="00000000">
        <w:rPr>
          <w:rFonts w:ascii="Arial" w:cs="Arial" w:eastAsia="Arial" w:hAnsi="Arial"/>
          <w:rtl w:val="0"/>
        </w:rPr>
        <w:t xml:space="preserve"> de novo/s parágrafo/s ao Documento) –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quando a emenda compõe um Parágrafo Novo ao Documento Referência, desde que em consonância com </w:t>
      </w:r>
      <w:r w:rsidDel="00000000" w:rsidR="00000000" w:rsidRPr="00000000">
        <w:rPr>
          <w:rFonts w:ascii="Arial" w:cs="Arial" w:eastAsia="Arial" w:hAnsi="Arial"/>
          <w:rtl w:val="0"/>
        </w:rPr>
        <w:t xml:space="preserve">o tema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do Eixo, informando após qual parágrafo deve ser inserido.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1º É considerado </w:t>
      </w:r>
      <w:r w:rsidDel="00000000" w:rsidR="00000000" w:rsidRPr="00000000">
        <w:rPr>
          <w:rFonts w:ascii="Arial" w:cs="Arial" w:eastAsia="Arial" w:hAnsi="Arial"/>
          <w:rtl w:val="0"/>
        </w:rPr>
        <w:t xml:space="preserve">parágrafo</w:t>
      </w:r>
      <w:r w:rsidDel="00000000" w:rsidR="00000000" w:rsidRPr="00000000">
        <w:rPr>
          <w:rFonts w:ascii="Arial" w:cs="Arial" w:eastAsia="Arial" w:hAnsi="Arial"/>
          <w:rtl w:val="0"/>
        </w:rPr>
        <w:t xml:space="preserve"> cada parte do Documento Referência previamente enumerado de 01 a 200, conforme disponibilizado pelo Fórum Estadual de Educação do Paraná – FEEPR, no espaço Conae, em Documentos Estaduais: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https://professor.escoladigital.pr.gov.br/conae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§ 2º Os parágrafos passíveis de emendas são os enumerados de 01 a 200, sendo que os primeiros três cabem ao Eixo I, Subeixo I.</w:t>
      </w:r>
    </w:p>
    <w:p w:rsidR="00000000" w:rsidDel="00000000" w:rsidP="00000000" w:rsidRDefault="00000000" w:rsidRPr="00000000" w14:paraId="00000065">
      <w:pPr>
        <w:keepLines w:val="0"/>
        <w:spacing w:after="0" w:before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SEÇÃO II</w:t>
      </w:r>
    </w:p>
    <w:p w:rsidR="00000000" w:rsidDel="00000000" w:rsidP="00000000" w:rsidRDefault="00000000" w:rsidRPr="00000000" w14:paraId="00000067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Das Plenárias de Eixo</w:t>
      </w:r>
    </w:p>
    <w:p w:rsidR="00000000" w:rsidDel="00000000" w:rsidP="00000000" w:rsidRDefault="00000000" w:rsidRPr="00000000" w14:paraId="00000068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18.</w:t>
      </w:r>
      <w:r w:rsidDel="00000000" w:rsidR="00000000" w:rsidRPr="00000000">
        <w:rPr>
          <w:rFonts w:ascii="Arial" w:cs="Arial" w:eastAsia="Arial" w:hAnsi="Arial"/>
          <w:rtl w:val="0"/>
        </w:rPr>
        <w:t xml:space="preserve"> A Etapa Regional da IV Conae terá a seguinte dinâmica:</w:t>
      </w:r>
    </w:p>
    <w:p w:rsidR="00000000" w:rsidDel="00000000" w:rsidP="00000000" w:rsidRDefault="00000000" w:rsidRPr="00000000" w14:paraId="00000069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– A Mesa Coordenadora iniciará os trabalhos com a apresentação da equipe de trabalho e das normas para a realização da Plenária de Eixo, com os seguintes integrantes e suas respectivas atribuições: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Um Coordenador de Mesa – coordenação dos trabalhos e leitura </w:t>
      </w:r>
      <w:r w:rsidDel="00000000" w:rsidR="00000000" w:rsidRPr="00000000">
        <w:rPr>
          <w:rFonts w:ascii="Arial" w:cs="Arial" w:eastAsia="Arial" w:hAnsi="Arial"/>
          <w:rtl w:val="0"/>
        </w:rPr>
        <w:t xml:space="preserve">dos parágrafos dos Subeixos do Eixo Temático correspondentes à sala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Um Secretário – redação da ata;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Um Relator – exposição oral das emendas na Plenária Final, a ser escolhido na Plenária de Eixo;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Dois Redatores – recepção e registro das emendas;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Um Convidado (opcional) – exposição oral sobre </w:t>
      </w:r>
      <w:r w:rsidDel="00000000" w:rsidR="00000000" w:rsidRPr="00000000">
        <w:rPr>
          <w:rFonts w:ascii="Arial" w:cs="Arial" w:eastAsia="Arial" w:hAnsi="Arial"/>
          <w:rtl w:val="0"/>
        </w:rPr>
        <w:t xml:space="preserve">o tema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do Eixo.</w:t>
      </w:r>
    </w:p>
    <w:p w:rsidR="00000000" w:rsidDel="00000000" w:rsidP="00000000" w:rsidRDefault="00000000" w:rsidRPr="00000000" w14:paraId="0000006F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 – O número de participantes credenciados para as discussões do tema do Eixo deverá ser anunciado no início dos trabalhos, sendo que a cada votação deve-se efetuar nova contagem dos votantes;</w:t>
      </w:r>
    </w:p>
    <w:p w:rsidR="00000000" w:rsidDel="00000000" w:rsidP="00000000" w:rsidRDefault="00000000" w:rsidRPr="00000000" w14:paraId="00000070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III – Na Etapa Regional poderá ou não haver exposição sobre o tema, por um convidado, no início da Plenária de Eixo;</w:t>
      </w:r>
    </w:p>
    <w:p w:rsidR="00000000" w:rsidDel="00000000" w:rsidP="00000000" w:rsidRDefault="00000000" w:rsidRPr="00000000" w14:paraId="00000071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IV – Não havendo convidado, um representante do Comitê Regional </w:t>
      </w:r>
      <w:r w:rsidDel="00000000" w:rsidR="00000000" w:rsidRPr="00000000">
        <w:rPr>
          <w:rFonts w:ascii="Arial" w:cs="Arial" w:eastAsia="Arial" w:hAnsi="Arial"/>
          <w:rtl w:val="0"/>
        </w:rPr>
        <w:t xml:space="preserve">poderá fazer a exposição do tema do Eixo, com o tempo máximo de 20 minutos.</w:t>
      </w:r>
    </w:p>
    <w:p w:rsidR="00000000" w:rsidDel="00000000" w:rsidP="00000000" w:rsidRDefault="00000000" w:rsidRPr="00000000" w14:paraId="00000072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 – A Coordenação da Mesa dará início à leitura, na íntegra, dos parágrafos dos Subeixos do Eixo Temático correspondentes à sala, conforme Art. 14, para manifestação de “destaque” pelos participantes.</w:t>
      </w:r>
    </w:p>
    <w:p w:rsidR="00000000" w:rsidDel="00000000" w:rsidP="00000000" w:rsidRDefault="00000000" w:rsidRPr="00000000" w14:paraId="00000073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 – Encerrada a leitura e inserção dos destaques, estes serão retomados para as discussões de aprovação, rejeição ou votação na forma de emenda;</w:t>
      </w:r>
    </w:p>
    <w:p w:rsidR="00000000" w:rsidDel="00000000" w:rsidP="00000000" w:rsidRDefault="00000000" w:rsidRPr="00000000" w14:paraId="00000074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VII – Havendo posicionamentos divergentes com relação à emenda, será garantida uma manifestação favorável e uma contrária, antes da votação, de dois minutos cada. Finalizadas as manifestações, segue para votação.</w:t>
      </w:r>
    </w:p>
    <w:p w:rsidR="00000000" w:rsidDel="00000000" w:rsidP="00000000" w:rsidRDefault="00000000" w:rsidRPr="00000000" w14:paraId="00000075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VIII – As emendas a serem encaminhadas à Plenária Final com mais de 50% dos votos dos presentes na Plenária de Eixo serão incorporadas ao Caderno de Emendas para a Etapa Estadual.</w:t>
      </w:r>
    </w:p>
    <w:p w:rsidR="00000000" w:rsidDel="00000000" w:rsidP="00000000" w:rsidRDefault="00000000" w:rsidRPr="00000000" w14:paraId="00000076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IX – As emendas que obtiverem mais de 30% e até 50% dos votos dos presentes nas Plenárias de Eixo serão encaminhadas para a decisão da Plenária Final.</w:t>
      </w:r>
    </w:p>
    <w:p w:rsidR="00000000" w:rsidDel="00000000" w:rsidP="00000000" w:rsidRDefault="00000000" w:rsidRPr="00000000" w14:paraId="00000077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X – As emendas que obtiverem nas Plenárias de Eixo até 30% dos votos dos presentes serão consideradas rejeitadas.</w:t>
      </w:r>
    </w:p>
    <w:p w:rsidR="00000000" w:rsidDel="00000000" w:rsidP="00000000" w:rsidRDefault="00000000" w:rsidRPr="00000000" w14:paraId="00000078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XI – As emendas poderão sofrer ajustes de redação para compatibilização de texto, na Plenária Final, vedada qualquer alteração de mérito.</w:t>
      </w:r>
    </w:p>
    <w:p w:rsidR="00000000" w:rsidDel="00000000" w:rsidP="00000000" w:rsidRDefault="00000000" w:rsidRPr="00000000" w14:paraId="00000079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19.</w:t>
      </w:r>
      <w:r w:rsidDel="00000000" w:rsidR="00000000" w:rsidRPr="00000000">
        <w:rPr>
          <w:rFonts w:ascii="Arial" w:cs="Arial" w:eastAsia="Arial" w:hAnsi="Arial"/>
          <w:rtl w:val="0"/>
        </w:rPr>
        <w:t xml:space="preserve"> Na Plenária Final serão eleitos os delegados e os suplentes que participarão da Etapa Estadual, conforme vagas dispostas no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Anexo III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7A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SEÇÃO III</w:t>
      </w:r>
    </w:p>
    <w:p w:rsidR="00000000" w:rsidDel="00000000" w:rsidP="00000000" w:rsidRDefault="00000000" w:rsidRPr="00000000" w14:paraId="0000007C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Das moções</w:t>
      </w:r>
    </w:p>
    <w:p w:rsidR="00000000" w:rsidDel="00000000" w:rsidP="00000000" w:rsidRDefault="00000000" w:rsidRPr="00000000" w14:paraId="0000007D">
      <w:pPr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Art. 20.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Os </w:t>
      </w:r>
      <w:r w:rsidDel="00000000" w:rsidR="00000000" w:rsidRPr="00000000">
        <w:rPr>
          <w:rFonts w:ascii="Arial" w:cs="Arial" w:eastAsia="Arial" w:hAnsi="Arial"/>
          <w:rtl w:val="0"/>
        </w:rPr>
        <w:t xml:space="preserve">participantes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na Conferência da </w:t>
      </w:r>
      <w:r w:rsidDel="00000000" w:rsidR="00000000" w:rsidRPr="00000000">
        <w:rPr>
          <w:rFonts w:ascii="Arial" w:cs="Arial" w:eastAsia="Arial" w:hAnsi="Arial"/>
          <w:rtl w:val="0"/>
        </w:rPr>
        <w:t xml:space="preserve">Etapa Regional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poderão apresentar moções: </w:t>
      </w:r>
    </w:p>
    <w:p w:rsidR="00000000" w:rsidDel="00000000" w:rsidP="00000000" w:rsidRDefault="00000000" w:rsidRPr="00000000" w14:paraId="0000007E">
      <w:pPr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 – de caráter nacional, com conteúdo referente </w:t>
      </w:r>
      <w:r w:rsidDel="00000000" w:rsidR="00000000" w:rsidRPr="00000000">
        <w:rPr>
          <w:rFonts w:ascii="Arial" w:cs="Arial" w:eastAsia="Arial" w:hAnsi="Arial"/>
          <w:rtl w:val="0"/>
        </w:rPr>
        <w:t xml:space="preserve">o tema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da </w:t>
      </w:r>
      <w:r w:rsidDel="00000000" w:rsidR="00000000" w:rsidRPr="00000000">
        <w:rPr>
          <w:rFonts w:ascii="Arial" w:cs="Arial" w:eastAsia="Arial" w:hAnsi="Arial"/>
          <w:rtl w:val="0"/>
        </w:rPr>
        <w:t xml:space="preserve">IV Conae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;</w:t>
      </w:r>
    </w:p>
    <w:p w:rsidR="00000000" w:rsidDel="00000000" w:rsidP="00000000" w:rsidRDefault="00000000" w:rsidRPr="00000000" w14:paraId="0000007F">
      <w:pPr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II – referendadas por mais de 30% dos delegados credenciados presentes;</w:t>
      </w:r>
    </w:p>
    <w:p w:rsidR="00000000" w:rsidDel="00000000" w:rsidP="00000000" w:rsidRDefault="00000000" w:rsidRPr="00000000" w14:paraId="00000080">
      <w:pPr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III – apresentadas por pelo menos três entidades de representação </w:t>
      </w:r>
      <w:r w:rsidDel="00000000" w:rsidR="00000000" w:rsidRPr="00000000">
        <w:rPr>
          <w:rFonts w:ascii="Arial" w:cs="Arial" w:eastAsia="Arial" w:hAnsi="Arial"/>
          <w:rtl w:val="0"/>
        </w:rPr>
        <w:t xml:space="preserve">estadual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participantes da Conferência.</w:t>
      </w:r>
    </w:p>
    <w:p w:rsidR="00000000" w:rsidDel="00000000" w:rsidP="00000000" w:rsidRDefault="00000000" w:rsidRPr="00000000" w14:paraId="00000081">
      <w:pPr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21.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As moções poderão ter no máximo uma </w:t>
      </w:r>
      <w:r w:rsidDel="00000000" w:rsidR="00000000" w:rsidRPr="00000000">
        <w:rPr>
          <w:rFonts w:ascii="Arial" w:cs="Arial" w:eastAsia="Arial" w:hAnsi="Arial"/>
          <w:rtl w:val="0"/>
        </w:rPr>
        <w:t xml:space="preserve">lauda, com a seguinte formatação: tamanho A4, com margens superior e esquerda de 3 cm e direita e inferior de 2 cm, em fonte Arial 11 ou equivalente,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 serão recebidas pela Comissão Especial de Monitoramento e Sistematização – CEMS até </w:t>
      </w:r>
      <w:r w:rsidDel="00000000" w:rsidR="00000000" w:rsidRPr="00000000">
        <w:rPr>
          <w:rFonts w:ascii="Arial" w:cs="Arial" w:eastAsia="Arial" w:hAnsi="Arial"/>
          <w:rtl w:val="0"/>
        </w:rPr>
        <w:t xml:space="preserve">duas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horas antes da Plenária Final, que analisará sua admissibilidade nos termos deste Regimento;</w:t>
      </w:r>
    </w:p>
    <w:p w:rsidR="00000000" w:rsidDel="00000000" w:rsidP="00000000" w:rsidRDefault="00000000" w:rsidRPr="00000000" w14:paraId="00000082">
      <w:pPr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Art. 22.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As moções admitidas serão encaminhadas para </w:t>
      </w:r>
      <w:r w:rsidDel="00000000" w:rsidR="00000000" w:rsidRPr="00000000">
        <w:rPr>
          <w:rFonts w:ascii="Arial" w:cs="Arial" w:eastAsia="Arial" w:hAnsi="Arial"/>
          <w:rtl w:val="0"/>
        </w:rPr>
        <w:t xml:space="preserve">homologação n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 Plenária Final.</w:t>
      </w:r>
    </w:p>
    <w:p w:rsidR="00000000" w:rsidDel="00000000" w:rsidP="00000000" w:rsidRDefault="00000000" w:rsidRPr="00000000" w14:paraId="00000083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SEÇÃO IV</w:t>
      </w:r>
    </w:p>
    <w:p w:rsidR="00000000" w:rsidDel="00000000" w:rsidP="00000000" w:rsidRDefault="00000000" w:rsidRPr="00000000" w14:paraId="00000085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Da Plenária Final</w:t>
      </w:r>
    </w:p>
    <w:p w:rsidR="00000000" w:rsidDel="00000000" w:rsidP="00000000" w:rsidRDefault="00000000" w:rsidRPr="00000000" w14:paraId="00000086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Art. 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A Plenária Final é o momento em que as Emendas ao Documento Referência que obtiveram mais de 30% e até 50% dos votos dos presentes nas Plenárias de Eixo serão submetidas à apreciação e votação dos participantes, sendo a instância máxima de deliberação da Etapa Regional da IV Conae. </w:t>
      </w:r>
    </w:p>
    <w:p w:rsidR="00000000" w:rsidDel="00000000" w:rsidP="00000000" w:rsidRDefault="00000000" w:rsidRPr="00000000" w14:paraId="00000087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Parágrafo único.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Os representantes indicados pelos segmentos e setores serão apresentados na Plenária Final para eleição de delegados e suplentes, respeitando o voto da maioria simples</w:t>
      </w:r>
      <w:r w:rsidDel="00000000" w:rsidR="00000000" w:rsidRPr="00000000">
        <w:rPr>
          <w:rFonts w:ascii="Arial" w:cs="Arial" w:eastAsia="Arial" w:hAnsi="Arial"/>
          <w:rtl w:val="0"/>
        </w:rPr>
        <w:t xml:space="preserve">, conforme vagas dispostas no Anexo III, seguindo a proporcionalidade:</w:t>
      </w:r>
    </w:p>
    <w:p w:rsidR="00000000" w:rsidDel="00000000" w:rsidP="00000000" w:rsidRDefault="00000000" w:rsidRPr="00000000" w14:paraId="00000088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– 50% de representantes da Educação Básica;</w:t>
      </w:r>
    </w:p>
    <w:p w:rsidR="00000000" w:rsidDel="00000000" w:rsidP="00000000" w:rsidRDefault="00000000" w:rsidRPr="00000000" w14:paraId="00000089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 – 30% de representantes da Educação Superior;</w:t>
      </w:r>
    </w:p>
    <w:p w:rsidR="00000000" w:rsidDel="00000000" w:rsidP="00000000" w:rsidRDefault="00000000" w:rsidRPr="00000000" w14:paraId="0000008A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III – 20% de representantes da Educação Profissional.</w:t>
      </w:r>
    </w:p>
    <w:p w:rsidR="00000000" w:rsidDel="00000000" w:rsidP="00000000" w:rsidRDefault="00000000" w:rsidRPr="00000000" w14:paraId="0000008B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Art. 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Para exposição oral na Plenária Final, o participante deverá se inscrever até 15 minutos antes da abertura dos traba</w:t>
      </w:r>
      <w:r w:rsidDel="00000000" w:rsidR="00000000" w:rsidRPr="00000000">
        <w:rPr>
          <w:rFonts w:ascii="Arial" w:cs="Arial" w:eastAsia="Arial" w:hAnsi="Arial"/>
          <w:rtl w:val="0"/>
        </w:rPr>
        <w:t xml:space="preserve">lhos, com devida identificação pessoal e do tema que irá abordar, respeitando o número máximo de </w:t>
      </w:r>
      <w:r w:rsidDel="00000000" w:rsidR="00000000" w:rsidRPr="00000000">
        <w:rPr>
          <w:rFonts w:ascii="Arial" w:cs="Arial" w:eastAsia="Arial" w:hAnsi="Arial"/>
          <w:rtl w:val="0"/>
        </w:rPr>
        <w:t xml:space="preserve">três</w:t>
      </w:r>
      <w:r w:rsidDel="00000000" w:rsidR="00000000" w:rsidRPr="00000000">
        <w:rPr>
          <w:rFonts w:ascii="Arial" w:cs="Arial" w:eastAsia="Arial" w:hAnsi="Arial"/>
          <w:rtl w:val="0"/>
        </w:rPr>
        <w:t xml:space="preserve"> int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ervenções por Eixo.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§ 1º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As declarações de voto deverão ser encaminhadas </w:t>
      </w:r>
      <w:r w:rsidDel="00000000" w:rsidR="00000000" w:rsidRPr="00000000">
        <w:rPr>
          <w:rFonts w:ascii="Arial" w:cs="Arial" w:eastAsia="Arial" w:hAnsi="Arial"/>
          <w:rtl w:val="0"/>
        </w:rPr>
        <w:t xml:space="preserve">em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link </w:t>
      </w:r>
      <w:r w:rsidDel="00000000" w:rsidR="00000000" w:rsidRPr="00000000">
        <w:rPr>
          <w:rFonts w:ascii="Arial" w:cs="Arial" w:eastAsia="Arial" w:hAnsi="Arial"/>
          <w:rtl w:val="0"/>
        </w:rPr>
        <w:t xml:space="preserve">a ser disponibilizado, com no máximo uma lauda, com a seguinte formatação: tamanho A4, com margens superior e esquerda de 3 cm e direita e inferior de 2 cm, em fonte Arial 11 ou equivalente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§ 2º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As emendas não aprovadas constarão dos </w:t>
      </w:r>
      <w:r w:rsidDel="00000000" w:rsidR="00000000" w:rsidRPr="00000000">
        <w:rPr>
          <w:rFonts w:ascii="Arial" w:cs="Arial" w:eastAsia="Arial" w:hAnsi="Arial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nais da Conferência.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CAPÍTULO VI</w:t>
      </w:r>
    </w:p>
    <w:p w:rsidR="00000000" w:rsidDel="00000000" w:rsidP="00000000" w:rsidRDefault="00000000" w:rsidRPr="00000000" w14:paraId="00000090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DAS DISPOSIÇÕES GERAIS</w:t>
      </w:r>
    </w:p>
    <w:p w:rsidR="00000000" w:rsidDel="00000000" w:rsidP="00000000" w:rsidRDefault="00000000" w:rsidRPr="00000000" w14:paraId="00000091">
      <w:pPr>
        <w:keepLines w:val="0"/>
        <w:spacing w:after="0" w:before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Art. 2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Os casos omissos neste Regimento serão resolvidos pelo </w:t>
      </w:r>
      <w:r w:rsidDel="00000000" w:rsidR="00000000" w:rsidRPr="00000000">
        <w:rPr>
          <w:rFonts w:ascii="Arial" w:cs="Arial" w:eastAsia="Arial" w:hAnsi="Arial"/>
          <w:rtl w:val="0"/>
        </w:rPr>
        <w:t xml:space="preserve">Comitê Regional, que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havendo necessidade, poderá solicitar orientações ao Comitê Estadual.</w:t>
      </w:r>
    </w:p>
    <w:p w:rsidR="00000000" w:rsidDel="00000000" w:rsidP="00000000" w:rsidRDefault="00000000" w:rsidRPr="00000000" w14:paraId="00000092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 COMITÊ ESTADUAL</w:t>
      </w:r>
    </w:p>
    <w:p w:rsidR="00000000" w:rsidDel="00000000" w:rsidP="00000000" w:rsidRDefault="00000000" w:rsidRPr="00000000" w14:paraId="00000099">
      <w:pPr>
        <w:keepLines w:val="0"/>
        <w:spacing w:after="0" w:before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754785" cy="75704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4785" cy="757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9A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286828" cy="805361"/>
            <wp:effectExtent b="0" l="0" r="0" t="0"/>
            <wp:docPr id="2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6828" cy="805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971807" cy="604096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1807" cy="6040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990162" cy="654214"/>
            <wp:effectExtent b="0" l="0" r="0" t="0"/>
            <wp:docPr descr="Resultado de imagem para logo undime" id="20" name="image10.jpg"/>
            <a:graphic>
              <a:graphicData uri="http://schemas.openxmlformats.org/drawingml/2006/picture">
                <pic:pic>
                  <pic:nvPicPr>
                    <pic:cNvPr descr="Resultado de imagem para logo undime"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162" cy="654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029653" cy="858044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9653" cy="8580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867032" cy="724896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7032" cy="724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1443721" cy="522923"/>
            <wp:effectExtent b="0" l="0" r="0" t="0"/>
            <wp:docPr descr="C:\Users\eliane1979\Desktop\logo_sinepe.png" id="11" name="image5.png"/>
            <a:graphic>
              <a:graphicData uri="http://schemas.openxmlformats.org/drawingml/2006/picture">
                <pic:pic>
                  <pic:nvPicPr>
                    <pic:cNvPr descr="C:\Users\eliane1979\Desktop\logo_sinepe.png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721" cy="522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942537" cy="942537"/>
            <wp:effectExtent b="0" l="0" r="0" t="0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537" cy="942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951366" cy="951366"/>
            <wp:effectExtent b="0" l="0" r="0" t="0"/>
            <wp:docPr id="2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1366" cy="951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922096" cy="933073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2096" cy="933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854725" cy="988598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725" cy="988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Lines w:val="0"/>
        <w:spacing w:after="0" w:before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LISTA DE ANEXOS</w:t>
      </w:r>
    </w:p>
    <w:p w:rsidR="00000000" w:rsidDel="00000000" w:rsidP="00000000" w:rsidRDefault="00000000" w:rsidRPr="00000000" w14:paraId="000000A4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I – Programação</w:t>
      </w:r>
    </w:p>
    <w:p w:rsidR="00000000" w:rsidDel="00000000" w:rsidP="00000000" w:rsidRDefault="00000000" w:rsidRPr="00000000" w14:paraId="000000A6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II – Representações Estaduais de Educação</w:t>
      </w:r>
    </w:p>
    <w:p w:rsidR="00000000" w:rsidDel="00000000" w:rsidP="00000000" w:rsidRDefault="00000000" w:rsidRPr="00000000" w14:paraId="000000A7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III – Distribuição de vagas da Etapa Estadual</w:t>
      </w:r>
    </w:p>
    <w:p w:rsidR="00000000" w:rsidDel="00000000" w:rsidP="00000000" w:rsidRDefault="00000000" w:rsidRPr="00000000" w14:paraId="000000A8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IV – Lista de inscrição</w:t>
      </w:r>
    </w:p>
    <w:p w:rsidR="00000000" w:rsidDel="00000000" w:rsidP="00000000" w:rsidRDefault="00000000" w:rsidRPr="00000000" w14:paraId="000000A9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V – Lista de presença</w:t>
      </w:r>
    </w:p>
    <w:p w:rsidR="00000000" w:rsidDel="00000000" w:rsidP="00000000" w:rsidRDefault="00000000" w:rsidRPr="00000000" w14:paraId="000000AA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VI – Lista de Delegados e suplentes</w:t>
      </w:r>
    </w:p>
    <w:p w:rsidR="00000000" w:rsidDel="00000000" w:rsidP="00000000" w:rsidRDefault="00000000" w:rsidRPr="00000000" w14:paraId="000000AB">
      <w:pPr>
        <w:keepLines w:val="0"/>
        <w:spacing w:after="0" w:before="0" w:line="24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VII – Lista de suplentes que substituirão os Delegados</w:t>
      </w:r>
    </w:p>
    <w:p w:rsidR="00000000" w:rsidDel="00000000" w:rsidP="00000000" w:rsidRDefault="00000000" w:rsidRPr="00000000" w14:paraId="000000AC">
      <w:pPr>
        <w:keepLines w:val="0"/>
        <w:spacing w:after="0" w:before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VIII – Documento Referência com Parágrafos Numerados</w:t>
      </w: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6838" w:w="11906" w:orient="portrait"/>
      <w:pgMar w:bottom="1417.3228346456694" w:top="1700.7874015748032" w:left="1700.7874015748032" w:right="1417.322834645669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tabs>
        <w:tab w:val="center" w:pos="4252"/>
        <w:tab w:val="right" w:pos="8504"/>
      </w:tabs>
      <w:spacing w:after="0" w:line="240" w:lineRule="auto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3798825</wp:posOffset>
          </wp:positionH>
          <wp:positionV relativeFrom="paragraph">
            <wp:posOffset>142875</wp:posOffset>
          </wp:positionV>
          <wp:extent cx="1785435" cy="490538"/>
          <wp:effectExtent b="0" l="0" r="0" t="0"/>
          <wp:wrapNone/>
          <wp:docPr id="1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85435" cy="4905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38100</wp:posOffset>
          </wp:positionV>
          <wp:extent cx="619125" cy="702945"/>
          <wp:effectExtent b="0" l="0" r="0" t="0"/>
          <wp:wrapSquare wrapText="bothSides" distB="0" distT="0" distL="0" distR="0"/>
          <wp:docPr id="23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125" cy="7029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2"/>
        <w:szCs w:val="22"/>
        <w:lang w:val="pt-BR"/>
      </w:rPr>
    </w:rPrDefault>
    <w:pPrDefault>
      <w:pPr>
        <w:spacing w:after="20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753C6"/>
    <w:pPr>
      <w:spacing w:line="252" w:lineRule="auto"/>
    </w:pPr>
    <w:rPr>
      <w:rFonts w:ascii="Cambria" w:cs="Times New Roman" w:eastAsia="Times New Roman" w:hAnsi="Cambria"/>
      <w:lang w:bidi="en-US" w:val="en-US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orpodetexto">
    <w:name w:val="Body Text"/>
    <w:basedOn w:val="Normal"/>
    <w:next w:val="Normal"/>
    <w:link w:val="CorpodetextoChar"/>
    <w:uiPriority w:val="99"/>
    <w:rsid w:val="00C753C6"/>
    <w:pPr>
      <w:autoSpaceDE w:val="0"/>
      <w:autoSpaceDN w:val="0"/>
      <w:adjustRightInd w:val="0"/>
      <w:spacing w:after="0" w:line="240" w:lineRule="auto"/>
    </w:pPr>
    <w:rPr>
      <w:rFonts w:ascii="AKNBCO+Arial,Bold" w:hAnsi="AKNBCO+Arial,Bold"/>
      <w:sz w:val="24"/>
      <w:szCs w:val="24"/>
      <w:lang w:bidi="ar-SA" w:eastAsia="pt-BR" w:val="pt-BR"/>
    </w:rPr>
  </w:style>
  <w:style w:type="character" w:styleId="CorpodetextoChar" w:customStyle="1">
    <w:name w:val="Corpo de texto Char"/>
    <w:basedOn w:val="Fontepargpadro"/>
    <w:link w:val="Corpodetexto"/>
    <w:uiPriority w:val="99"/>
    <w:rsid w:val="00C753C6"/>
    <w:rPr>
      <w:rFonts w:ascii="AKNBCO+Arial,Bold" w:cs="Times New Roman" w:eastAsia="Times New Roman" w:hAnsi="AKNBCO+Arial,Bold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rsid w:val="00C753C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1"/>
      <w:spacing w:after="0" w:line="240" w:lineRule="auto"/>
    </w:pPr>
    <w:rPr>
      <w:rFonts w:ascii="Courier New" w:cs="Courier New" w:eastAsia="DejaVu Sans" w:hAnsi="Courier New"/>
      <w:color w:val="000000"/>
      <w:sz w:val="24"/>
      <w:szCs w:val="24"/>
      <w:lang w:bidi="ar-SA" w:val="pt-BR"/>
    </w:rPr>
  </w:style>
  <w:style w:type="character" w:styleId="Pr-formataoHTMLChar" w:customStyle="1">
    <w:name w:val="Pré-formatação HTML Char"/>
    <w:basedOn w:val="Fontepargpadro"/>
    <w:link w:val="Pr-formataoHTML"/>
    <w:rsid w:val="00C753C6"/>
    <w:rPr>
      <w:rFonts w:ascii="Courier New" w:cs="Courier New" w:eastAsia="DejaVu Sans" w:hAnsi="Courier New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C753C6"/>
    <w:pPr>
      <w:spacing w:line="276" w:lineRule="auto"/>
      <w:ind w:left="720"/>
      <w:contextualSpacing w:val="1"/>
    </w:pPr>
    <w:rPr>
      <w:rFonts w:asciiTheme="minorHAnsi" w:cstheme="minorBidi" w:eastAsiaTheme="minorHAnsi" w:hAnsiTheme="minorHAnsi"/>
      <w:lang w:bidi="ar-SA" w:val="pt-BR"/>
    </w:rPr>
  </w:style>
  <w:style w:type="table" w:styleId="Tabelacomgrade">
    <w:name w:val="Table Grid"/>
    <w:basedOn w:val="Tabelanormal"/>
    <w:uiPriority w:val="59"/>
    <w:rsid w:val="00C753C6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pt-BR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E8038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E80386"/>
    <w:rPr>
      <w:rFonts w:ascii="Tahoma" w:cs="Tahoma" w:eastAsia="Times New Roman" w:hAnsi="Tahoma"/>
      <w:sz w:val="16"/>
      <w:szCs w:val="16"/>
      <w:lang w:bidi="en-US" w:val="en-US"/>
    </w:rPr>
  </w:style>
  <w:style w:type="paragraph" w:styleId="Default" w:customStyle="1">
    <w:name w:val="Default"/>
    <w:rsid w:val="00645756"/>
    <w:pPr>
      <w:autoSpaceDE w:val="0"/>
      <w:autoSpaceDN w:val="0"/>
      <w:adjustRightInd w:val="0"/>
      <w:spacing w:after="0" w:line="240" w:lineRule="auto"/>
    </w:pPr>
    <w:rPr>
      <w:rFonts w:ascii="Calibri" w:cs="Calibri" w:eastAsia="Times New Roman" w:hAnsi="Calibri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 w:val="1"/>
    <w:rsid w:val="00DF1495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A332F1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A332F1"/>
    <w:rPr>
      <w:rFonts w:ascii="Cambria" w:cs="Times New Roman" w:eastAsia="Times New Roman" w:hAnsi="Cambria"/>
      <w:lang w:bidi="en-US" w:val="en-US"/>
    </w:rPr>
  </w:style>
  <w:style w:type="paragraph" w:styleId="Rodap">
    <w:name w:val="footer"/>
    <w:basedOn w:val="Normal"/>
    <w:link w:val="RodapChar"/>
    <w:uiPriority w:val="99"/>
    <w:unhideWhenUsed w:val="1"/>
    <w:rsid w:val="00A332F1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A332F1"/>
    <w:rPr>
      <w:rFonts w:ascii="Cambria" w:cs="Times New Roman" w:eastAsia="Times New Roman" w:hAnsi="Cambria"/>
      <w:lang w:bidi="en-US" w:val="en-US"/>
    </w:rPr>
  </w:style>
  <w:style w:type="paragraph" w:styleId="SemEspaamento">
    <w:name w:val="No Spacing"/>
    <w:uiPriority w:val="1"/>
    <w:qFormat w:val="1"/>
    <w:rsid w:val="000D5655"/>
    <w:pPr>
      <w:spacing w:after="0" w:line="240" w:lineRule="auto"/>
    </w:pPr>
    <w:rPr>
      <w:rFonts w:ascii="Cambria" w:cs="Times New Roman" w:eastAsia="Times New Roman" w:hAnsi="Cambria"/>
      <w:lang w:bidi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0.jpg"/><Relationship Id="rId10" Type="http://schemas.openxmlformats.org/officeDocument/2006/relationships/image" Target="media/image13.png"/><Relationship Id="rId13" Type="http://schemas.openxmlformats.org/officeDocument/2006/relationships/image" Target="media/image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9.jpg"/><Relationship Id="rId14" Type="http://schemas.openxmlformats.org/officeDocument/2006/relationships/image" Target="media/image5.png"/><Relationship Id="rId17" Type="http://schemas.openxmlformats.org/officeDocument/2006/relationships/image" Target="media/image2.pn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hyperlink" Target="https://professor.escoladigital.pr.gov.br/feepr" TargetMode="External"/><Relationship Id="rId8" Type="http://schemas.openxmlformats.org/officeDocument/2006/relationships/image" Target="media/image1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EhyEEhnm8ZrEW252447SWx5kgw==">AMUW2mXtG+CRNirbRJFgRfDlPhOuHNQp2dYKe3x9iQ2SGoMy8Gwa+o6yvQheBzScnGXhu/uLIeSz/TdR7oisBqeR9+NLT92XI3p+1sJA0tE6iBJidZvDSfEA9cTw1TMIq/FXBZTuaOil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2018-05-17T19:11:00Z</dcterms:created>
  <dc:creator>Raquel Chandelier</dc:creator>
</cp:coreProperties>
</file>